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FC" w:rsidRDefault="00344643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01-1-04/3767-И от 04.06.2026</w:t>
      </w:r>
    </w:p>
    <w:p w:rsidR="001776A9" w:rsidRPr="003E29AD" w:rsidRDefault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>Қазақстан Республикасы Еңбек және халықты әлеуметтік қорғау министрі А.М. Ертаевтың төрағалығымен өткен Кәсі</w:t>
      </w:r>
      <w:r w:rsidR="003E29AD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біліктіліктер жөніндегі ұлттық кеңес отырысының хаттамасы</w:t>
      </w:r>
    </w:p>
    <w:p w:rsidR="001776A9" w:rsidRPr="003E29AD" w:rsidRDefault="0017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tbl>
      <w:tblPr>
        <w:tblStyle w:val="af1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835"/>
        <w:gridCol w:w="2829"/>
        <w:gridCol w:w="6"/>
      </w:tblGrid>
      <w:tr w:rsidR="001776A9" w:rsidRPr="003E29AD">
        <w:trPr>
          <w:trHeight w:val="639"/>
        </w:trPr>
        <w:tc>
          <w:tcPr>
            <w:tcW w:w="3686" w:type="dxa"/>
          </w:tcPr>
          <w:p w:rsidR="001776A9" w:rsidRPr="003E29AD" w:rsidRDefault="0009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 xml:space="preserve"> Астана</w:t>
            </w:r>
            <w:r w:rsidR="00CA5E15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 xml:space="preserve"> қ.</w:t>
            </w:r>
          </w:p>
        </w:tc>
        <w:tc>
          <w:tcPr>
            <w:tcW w:w="2835" w:type="dxa"/>
          </w:tcPr>
          <w:p w:rsidR="001776A9" w:rsidRPr="003E29AD" w:rsidRDefault="0009715E" w:rsidP="00907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99"/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>№</w:t>
            </w:r>
            <w:r w:rsidR="00BA4654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2835" w:type="dxa"/>
            <w:gridSpan w:val="2"/>
          </w:tcPr>
          <w:p w:rsidR="001776A9" w:rsidRPr="003E29AD" w:rsidRDefault="00BA4654" w:rsidP="00BA4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</w:pPr>
            <w:r w:rsidRPr="003E29AD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1 </w:t>
            </w:r>
            <w:r w:rsidR="00CA5E15" w:rsidRPr="003E29AD">
              <w:rPr>
                <w:rFonts w:ascii="Arial" w:eastAsia="Arial" w:hAnsi="Arial" w:cs="Arial"/>
                <w:sz w:val="24"/>
                <w:szCs w:val="24"/>
                <w:lang w:val="kk-KZ"/>
              </w:rPr>
              <w:t>маусым</w:t>
            </w:r>
            <w:r w:rsidR="007029D8" w:rsidRPr="003E29AD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</w:t>
            </w:r>
            <w:r w:rsidR="006B0F8A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>202</w:t>
            </w:r>
            <w:r w:rsidR="00146816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>6</w:t>
            </w:r>
            <w:r w:rsidR="006B0F8A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 xml:space="preserve"> </w:t>
            </w:r>
            <w:r w:rsidR="00CA5E15"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>жыл</w:t>
            </w:r>
          </w:p>
          <w:p w:rsidR="001776A9" w:rsidRPr="003E29AD" w:rsidRDefault="0009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4"/>
                <w:szCs w:val="24"/>
                <w:lang w:val="kk-KZ"/>
              </w:rPr>
              <w:t xml:space="preserve">                     </w:t>
            </w:r>
          </w:p>
        </w:tc>
      </w:tr>
      <w:tr w:rsidR="001776A9" w:rsidRPr="003E29AD">
        <w:trPr>
          <w:gridAfter w:val="1"/>
          <w:wAfter w:w="6" w:type="dxa"/>
          <w:trHeight w:val="639"/>
        </w:trPr>
        <w:tc>
          <w:tcPr>
            <w:tcW w:w="3686" w:type="dxa"/>
          </w:tcPr>
          <w:p w:rsidR="001776A9" w:rsidRPr="003E29AD" w:rsidRDefault="00C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3E29AD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kk-KZ"/>
              </w:rPr>
              <w:t>Төрағалық етті:</w:t>
            </w:r>
          </w:p>
        </w:tc>
        <w:tc>
          <w:tcPr>
            <w:tcW w:w="5664" w:type="dxa"/>
            <w:gridSpan w:val="2"/>
          </w:tcPr>
          <w:p w:rsidR="003E29AD" w:rsidRDefault="00C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Кәсі</w:t>
            </w:r>
            <w:r w:rsid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птік</w:t>
            </w:r>
            <w:r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 xml:space="preserve"> біліктіліктер жөніндегі ұлттық кеңес төрағасының орынбасары – Қазақстан Республикасы Еңбек және халықты әлеуметтік қорғау министрі</w:t>
            </w:r>
          </w:p>
          <w:p w:rsidR="001776A9" w:rsidRPr="003E29AD" w:rsidRDefault="00C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А.М. Ертаев</w:t>
            </w:r>
          </w:p>
          <w:p w:rsidR="00CA5E15" w:rsidRPr="003E29AD" w:rsidRDefault="00C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</w:p>
        </w:tc>
      </w:tr>
      <w:tr w:rsidR="001776A9" w:rsidRPr="003E29AD">
        <w:trPr>
          <w:trHeight w:val="639"/>
        </w:trPr>
        <w:tc>
          <w:tcPr>
            <w:tcW w:w="3686" w:type="dxa"/>
          </w:tcPr>
          <w:p w:rsidR="001776A9" w:rsidRPr="003E29AD" w:rsidRDefault="00C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kk-KZ"/>
              </w:rPr>
            </w:pPr>
            <w:r w:rsidRPr="003E29AD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kk-KZ"/>
              </w:rPr>
              <w:t>Қатысты:</w:t>
            </w:r>
          </w:p>
        </w:tc>
        <w:tc>
          <w:tcPr>
            <w:tcW w:w="2835" w:type="dxa"/>
          </w:tcPr>
          <w:p w:rsidR="001776A9" w:rsidRPr="003E29AD" w:rsidRDefault="0009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  <w:r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(</w:t>
            </w:r>
            <w:r w:rsidR="00CA5E15"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тізім бойынша</w:t>
            </w:r>
            <w:r w:rsidRPr="003E29AD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835" w:type="dxa"/>
            <w:gridSpan w:val="2"/>
          </w:tcPr>
          <w:p w:rsidR="001776A9" w:rsidRPr="003E29AD" w:rsidRDefault="0017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4767F" w:rsidRPr="003E29AD" w:rsidRDefault="0074767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1776A9" w:rsidRPr="003E29AD" w:rsidRDefault="008B407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sz w:val="28"/>
          <w:szCs w:val="28"/>
          <w:lang w:val="kk-KZ"/>
        </w:rPr>
        <w:t xml:space="preserve">I. </w:t>
      </w:r>
      <w:r w:rsidR="00CA5E15" w:rsidRPr="003E29AD">
        <w:rPr>
          <w:rFonts w:ascii="Arial" w:eastAsia="Arial" w:hAnsi="Arial" w:cs="Arial"/>
          <w:b/>
          <w:sz w:val="28"/>
          <w:szCs w:val="28"/>
          <w:lang w:val="kk-KZ"/>
        </w:rPr>
        <w:t>Салалық біліктілік жүйелерінің 2025 жылғы қорытындылары және оларды одан әрі дамыту жөніндегі шаралар туралы</w:t>
      </w:r>
    </w:p>
    <w:p w:rsidR="001776A9" w:rsidRPr="003E29AD" w:rsidRDefault="00097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</w:pPr>
      <w:r w:rsidRPr="003E29AD">
        <w:rPr>
          <w:rFonts w:ascii="Arial" w:eastAsia="Arial" w:hAnsi="Arial" w:cs="Arial"/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(</w:t>
      </w:r>
      <w:r w:rsidR="008A7E0D"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Ж</w:t>
      </w:r>
      <w:r w:rsidR="00CA5E15"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ұ</w:t>
      </w:r>
      <w:r w:rsidR="008A7E0D"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манбаев Е.Т.</w:t>
      </w:r>
      <w:r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)</w:t>
      </w:r>
    </w:p>
    <w:p w:rsidR="00092A32" w:rsidRPr="003E29AD" w:rsidRDefault="00092A32" w:rsidP="00092A3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092A32" w:rsidRPr="003E29AD" w:rsidRDefault="00CA5E15" w:rsidP="00BF7457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«Еңбек ресурстарын дамыту орталығы» АҚ Президенті </w:t>
      </w:r>
      <w:r w:rsid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                     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Е.Т. Жұманбаевтың Ұлттық біліктілік жүйесінің экономиканың кадрларға деген қажеттіліктеріне сәйкестігін талдау қорытындылары және мемлекеттік органдардағы салалық біліктілік жүйелерінің дамуын бағалау туралы ақпараты назарға алынсын.</w:t>
      </w:r>
      <w:r w:rsidR="00FD520E"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</w:p>
    <w:p w:rsidR="00BA422B" w:rsidRPr="003E29AD" w:rsidRDefault="00CA5E15" w:rsidP="00BA422B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Жеке мемлекеттік органдардың салалық біліктілік жүйелерін дамыту бойынша жүйелі жұмысының жоқтығы атап өтілсін</w:t>
      </w:r>
      <w:r w:rsidR="00092A32"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</w:p>
    <w:p w:rsidR="00CA5E15" w:rsidRPr="003E29AD" w:rsidRDefault="00CA5E15" w:rsidP="00CA5E15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Орталық мемлекеттік органдарға</w:t>
      </w:r>
      <w:r w:rsidR="00BA422B"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:</w:t>
      </w:r>
    </w:p>
    <w:p w:rsidR="00CA5E15" w:rsidRPr="003E29AD" w:rsidRDefault="00CA5E15" w:rsidP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– </w:t>
      </w:r>
      <w:r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ағымдағы жылғы 1 желтоқсанға дейінгі мерзімде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білім беру және еңбек салаларындағы министрліктермен бірлесіп, саланың кадрлық әлеуетін қалыптастырудың толық циклін қамтитын 2027–2031 жылдарға арналған біліктілік пен дағдылар жүйесін дамытудың салалық жоспарларын әзірлеу және бекіту қамтамасыз етілсін;</w:t>
      </w:r>
    </w:p>
    <w:p w:rsidR="00CA5E15" w:rsidRPr="003E29AD" w:rsidRDefault="00CA5E15" w:rsidP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– кәсі</w:t>
      </w:r>
      <w:r w:rsidR="003E29AD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стандарттарды жоспарлау, әзірлеу және өзектендіру кезінде кадрларға деген қажеттілікті болжау нәтижелерін міндетті түрде есепке алу қамтамасыз етілсін;</w:t>
      </w:r>
    </w:p>
    <w:p w:rsidR="00CA5E15" w:rsidRPr="003E29AD" w:rsidRDefault="00CA5E15" w:rsidP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– салалық кеңестердің жұмысын дамыту және жетілдіру кезінде Энергетика министрлігінің кәсі</w:t>
      </w:r>
      <w:r w:rsidR="003E29AD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біліктіліктер жөніндегі салалық кеңестері қызметінің үздік практикалары ескерілсін және қолданылсын.</w:t>
      </w:r>
    </w:p>
    <w:p w:rsidR="00CA5E15" w:rsidRPr="003E29AD" w:rsidRDefault="00CA5E15" w:rsidP="00CA5E15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hAnsi="Arial" w:cs="Arial"/>
          <w:b/>
          <w:bCs/>
          <w:sz w:val="28"/>
          <w:szCs w:val="28"/>
          <w:lang w:val="kk-KZ"/>
        </w:rPr>
        <w:t>Оқу-ағарту, Ғылым және жоғары білім министрліктері Қазақстан Республикасы Еңбек және халықты әлеуметтік қорғау министрлігімен бірлесіп, ағымдағы жылғы 1 қазанға дейінгі мерзімде</w:t>
      </w:r>
      <w:r w:rsidR="0090792E" w:rsidRPr="003E29AD">
        <w:rPr>
          <w:rFonts w:ascii="Arial" w:hAnsi="Arial" w:cs="Arial"/>
          <w:b/>
          <w:sz w:val="28"/>
          <w:szCs w:val="28"/>
          <w:lang w:val="kk-KZ"/>
        </w:rPr>
        <w:t>:</w:t>
      </w:r>
    </w:p>
    <w:p w:rsidR="00CA5E15" w:rsidRPr="003E29AD" w:rsidRDefault="00CA5E15" w:rsidP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– біліктілік пен білім берудің ақпараттық жүйелерін интеграциялауды аяқтасын және білім беру бағдарламаларының 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lastRenderedPageBreak/>
        <w:t>кәсі</w:t>
      </w:r>
      <w:r w:rsidR="003E29AD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стандарттарға сәйкестігіне мониторинг жүргізу үшін толық деректер алмасуды қамтамасыз етсін;</w:t>
      </w:r>
    </w:p>
    <w:p w:rsidR="00CA5E15" w:rsidRPr="003E29AD" w:rsidRDefault="00CA5E15" w:rsidP="00CA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– мемлекеттік білім беру тапсырысы мен гранттарды қалыптастыру және орналастыру кезінде кадрларға деген болжамды қажеттілікті міндетті түрде есепке алу механизмін пысықтасын.</w:t>
      </w:r>
    </w:p>
    <w:p w:rsidR="003E29AD" w:rsidRPr="003E29AD" w:rsidRDefault="00CA5E15" w:rsidP="003E29AD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Еңбек және халықты әлеуметтік қорғау министрлігі «Еңбек ресурстарын дамыту орталығы» АҚ-мен бірлесіп</w:t>
      </w:r>
      <w:r w:rsidR="00BA422B"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: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– </w:t>
      </w:r>
      <w:r w:rsidR="005D60FC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ағымдағы жылғы 15</w:t>
      </w: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маусымға дейінгі мерзімде</w:t>
      </w:r>
      <w:r w:rsidR="00C01B55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Қазақстан Республикасы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Премьер-Министрінің </w:t>
      </w:r>
      <w:r w:rsidR="00C01B55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орынбасары 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атына мемлекеттік органдардағы салалық біліктілік жүйелерін енгізу барысы туралы ағымдағы жағдайды бағалаумен және оларды одан әрі дамыту жөніндегі ұсыныстармен аналитикалық жазба жолдасын;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– </w:t>
      </w: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ағымдағы жылғы 1 шілдеге дейінгі мерзімде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мемлекеттік органдардың қолдануы үшін біліктілік пен дағдылар жүйесін дамытудың салалық жоспары жобасының үлгісін әзірлесін.</w:t>
      </w:r>
    </w:p>
    <w:p w:rsidR="00A15589" w:rsidRPr="003E29AD" w:rsidRDefault="00A15589" w:rsidP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3E29AD" w:rsidRPr="003E29AD" w:rsidRDefault="008B4075" w:rsidP="003E29A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sz w:val="28"/>
          <w:szCs w:val="28"/>
          <w:lang w:val="kk-KZ"/>
        </w:rPr>
        <w:t xml:space="preserve">II. </w:t>
      </w:r>
      <w:r w:rsidR="003E29AD" w:rsidRPr="003E29AD">
        <w:rPr>
          <w:rFonts w:ascii="Arial" w:eastAsia="Arial" w:hAnsi="Arial" w:cs="Arial"/>
          <w:b/>
          <w:sz w:val="28"/>
          <w:szCs w:val="28"/>
          <w:lang w:val="kk-KZ"/>
        </w:rPr>
        <w:t>Кәсі</w:t>
      </w:r>
      <w:r w:rsidR="00B47BF8">
        <w:rPr>
          <w:rFonts w:ascii="Arial" w:eastAsia="Arial" w:hAnsi="Arial" w:cs="Arial"/>
          <w:b/>
          <w:sz w:val="28"/>
          <w:szCs w:val="28"/>
          <w:lang w:val="kk-KZ"/>
        </w:rPr>
        <w:t>птік</w:t>
      </w:r>
      <w:r w:rsidR="003E29AD" w:rsidRPr="003E29AD">
        <w:rPr>
          <w:rFonts w:ascii="Arial" w:eastAsia="Arial" w:hAnsi="Arial" w:cs="Arial"/>
          <w:b/>
          <w:sz w:val="28"/>
          <w:szCs w:val="28"/>
          <w:lang w:val="kk-KZ"/>
        </w:rPr>
        <w:t xml:space="preserve"> біліктіліктер жөніндегі ұлттық кеңестің 2026 жылға арналған жұмыс жоспарлары, кәсі</w:t>
      </w:r>
      <w:r w:rsidR="00B47BF8">
        <w:rPr>
          <w:rFonts w:ascii="Arial" w:eastAsia="Arial" w:hAnsi="Arial" w:cs="Arial"/>
          <w:b/>
          <w:sz w:val="28"/>
          <w:szCs w:val="28"/>
          <w:lang w:val="kk-KZ"/>
        </w:rPr>
        <w:t>птік</w:t>
      </w:r>
      <w:r w:rsidR="003E29AD" w:rsidRPr="003E29AD">
        <w:rPr>
          <w:rFonts w:ascii="Arial" w:eastAsia="Arial" w:hAnsi="Arial" w:cs="Arial"/>
          <w:b/>
          <w:sz w:val="28"/>
          <w:szCs w:val="28"/>
          <w:lang w:val="kk-KZ"/>
        </w:rPr>
        <w:t xml:space="preserve"> стандарттарды әзірлеу және өзектендіру, сондай-ақ Кәсіптер тізілімін жаңарту туралы</w:t>
      </w:r>
    </w:p>
    <w:p w:rsidR="00FD520E" w:rsidRPr="003E29AD" w:rsidRDefault="00FD520E" w:rsidP="003E29A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</w:pPr>
      <w:r w:rsidRPr="003E29AD">
        <w:rPr>
          <w:rFonts w:ascii="Arial" w:eastAsia="Arial" w:hAnsi="Arial" w:cs="Arial"/>
          <w:b/>
          <w:i/>
          <w:iCs/>
          <w:color w:val="000000"/>
          <w:sz w:val="28"/>
          <w:szCs w:val="28"/>
          <w:lang w:val="kk-KZ"/>
        </w:rPr>
        <w:t xml:space="preserve"> </w:t>
      </w:r>
      <w:r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(</w:t>
      </w:r>
      <w:r w:rsidR="00B47BF8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Әбіл</w:t>
      </w:r>
      <w:r w:rsidR="00092A32"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хатин Е.М.</w:t>
      </w:r>
      <w:r w:rsidRPr="003E29AD">
        <w:rPr>
          <w:rFonts w:ascii="Arial" w:eastAsia="Arial" w:hAnsi="Arial" w:cs="Arial"/>
          <w:i/>
          <w:iCs/>
          <w:color w:val="000000"/>
          <w:sz w:val="26"/>
          <w:szCs w:val="26"/>
          <w:lang w:val="kk-KZ"/>
        </w:rPr>
        <w:t>)</w:t>
      </w:r>
    </w:p>
    <w:p w:rsidR="00092A32" w:rsidRPr="003E29AD" w:rsidRDefault="00092A32" w:rsidP="00092A3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1. «Қазақстан Республикасы Еңбек және халықты әлеуметтік қорғау министрлігі Еңбек және әлеуметтік әріптестік департаментінің директоры Е.М. Әбілхатиннің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біліктіліктер жөніндегі ұлттық кеңестің 2026 жылға арналған жұмыс жоспарлары,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стандарттарды әзірлеу және өзектендіру, сондай-ақ Кәсіптер тізілімін жаңарту туралы ақпараты назарға алынсын.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2.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біліктіліктер жөніндегі ұлттық кеңестің 2026 жылға арналған жұмыс жоспары бекітілсін.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3. Орталық мемлекеттік органдардың ұсыныстары ескеріле отырып қалыптастырылған 2026 жылға арналған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стандарттарды әзірлеу және (немесе) өзектендіру жөніндегі жұмыс жоспары келісілсін.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4. Орталық мемлекеттік органдардың Кәсіптер тізілімін өзектендіру жөніндегі ұсыныстары мақұлдансын.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5. Ұлттық кеңестің 2026 жылға арналған жұмыс жоспарына сәйкес салалық біліктілік жүйелерін дамыту мәселесі бойынша орталық мемлекеттік органдардың есептерін тыңдау қамтамасыз етілсін.</w:t>
      </w:r>
    </w:p>
    <w:p w:rsidR="0090792E" w:rsidRPr="003E29AD" w:rsidRDefault="003E29AD" w:rsidP="003E29AD">
      <w:pPr>
        <w:pStyle w:val="a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Орталық мемлекеттік органдарға</w:t>
      </w:r>
      <w:r w:rsidR="0090792E"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: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lastRenderedPageBreak/>
        <w:t>– құжаттардың сапасына қойылатын талаптарға сәйкес 2026 жылға арналған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стандарттарды әзірлеу және (немесе) өзектендіру жоспарының уақтылы орындалуы қамтамасыз етілсін;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– салалардың сұранысқа ие кәсіптері бойынша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біліктіліктерді тану орталықтарын құру ерекше бақылауға алынсын.</w:t>
      </w:r>
    </w:p>
    <w:p w:rsidR="000047AA" w:rsidRPr="003E29AD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7. </w:t>
      </w:r>
      <w:r w:rsidR="003E29AD"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Еңбек және халықты әлеуметтік қорғау министрлігі «Еңбек ресурстарын дамыту орталығы» АҚ-мен бірлесіп</w:t>
      </w:r>
      <w:r w:rsidRPr="003E29AD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: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ab/>
        <w:t xml:space="preserve">– </w:t>
      </w: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ағымдағы жылғы 15 маусымға дейінгі мерзімде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2026 жылға арналған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стандарттарды әзірлеу және (немесе) өзектендіру жоспарын бекітсін;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ab/>
      </w: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ab/>
        <w:t>– ағымдағы жылғы 20 маусымға дейінгі мерзімде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жаңартылған Кәсіптер тізілімін Ұлттық біліктілік жүйесінің цифрлық платформасында орналастыруды қамтамасыз етсін; 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ab/>
        <w:t xml:space="preserve">– </w:t>
      </w: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ағымдағы жылғы 1 шілдеге дейінгі мерзімде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мүдделі мемлекеттік органдармен бірлесіп, 14 кәсі</w:t>
      </w:r>
      <w:r w:rsidR="00B47BF8">
        <w:rPr>
          <w:rFonts w:ascii="Arial" w:eastAsia="Arial" w:hAnsi="Arial" w:cs="Arial"/>
          <w:color w:val="000000"/>
          <w:sz w:val="28"/>
          <w:szCs w:val="28"/>
          <w:lang w:val="kk-KZ"/>
        </w:rPr>
        <w:t>птік</w:t>
      </w: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стандарттың ведомстволық тиесілілігін айқындау және оларды тиісті мемлекеттік органдарға бекітіп беру мәселесін пысықтасын;</w:t>
      </w:r>
    </w:p>
    <w:p w:rsidR="003E29AD" w:rsidRPr="003E29AD" w:rsidRDefault="003E29AD" w:rsidP="003E29AD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ab/>
        <w:t>– біліктілік жүйелерін дамыту мәселелері бойынша Ұлттық біліктілік жүйесіне қатысушыларды әдіснамалық және үйлестірушілік сүйемелдеуді күшейтсін.</w:t>
      </w:r>
    </w:p>
    <w:p w:rsidR="004924C3" w:rsidRDefault="005C1231" w:rsidP="005C1231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ab/>
      </w:r>
    </w:p>
    <w:p w:rsidR="001776A9" w:rsidRPr="003E29AD" w:rsidRDefault="004924C3" w:rsidP="005C1231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ab/>
      </w:r>
      <w:r w:rsidR="003E29AD" w:rsidRPr="003E29AD">
        <w:rPr>
          <w:rFonts w:ascii="Arial" w:eastAsia="Arial" w:hAnsi="Arial" w:cs="Arial"/>
          <w:color w:val="000000"/>
          <w:sz w:val="28"/>
          <w:szCs w:val="28"/>
          <w:lang w:val="kk-KZ"/>
        </w:rPr>
        <w:t>Осы хаттаманың орындалуын бақылау Қазақстан Республикасының Еңбек және халықты әлеуметтік қорғау бірінші вице-министріне жүктелсін.</w:t>
      </w:r>
    </w:p>
    <w:p w:rsidR="001776A9" w:rsidRPr="003E29AD" w:rsidRDefault="0017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3D1888" w:rsidRPr="003E29AD" w:rsidRDefault="003D1888" w:rsidP="003D1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</w:pPr>
    </w:p>
    <w:p w:rsidR="003E29AD" w:rsidRPr="00B47BF8" w:rsidRDefault="003E29AD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</w:pP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Төрағаның орынбасары – </w:t>
      </w:r>
    </w:p>
    <w:p w:rsidR="003E29AD" w:rsidRPr="00B47BF8" w:rsidRDefault="003E29AD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</w:pP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Қазақстан Республикасы </w:t>
      </w:r>
    </w:p>
    <w:p w:rsidR="003E29AD" w:rsidRPr="00B47BF8" w:rsidRDefault="003E29AD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</w:pP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Еңбек және халықты </w:t>
      </w:r>
    </w:p>
    <w:p w:rsidR="00625ADD" w:rsidRDefault="003E29AD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color w:val="000000"/>
          <w:sz w:val="28"/>
          <w:szCs w:val="28"/>
        </w:rPr>
      </w:pPr>
      <w:r w:rsidRPr="00B47BF8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әлеуметтік қорғау министрі</w:t>
      </w:r>
      <w:r w:rsidR="003D1888" w:rsidRPr="003D1888">
        <w:rPr>
          <w:rFonts w:ascii="Arial" w:eastAsia="Arial" w:hAnsi="Arial" w:cs="Arial"/>
          <w:b/>
          <w:bCs/>
          <w:color w:val="000000"/>
          <w:sz w:val="28"/>
          <w:szCs w:val="28"/>
        </w:rPr>
        <w:tab/>
      </w:r>
      <w:r w:rsidR="003D1888"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</w:t>
      </w:r>
      <w:r w:rsidR="003D1888"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</w:t>
      </w:r>
      <w:r w:rsidR="00813CCE"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 w:rsidR="00581D59"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 w:rsidR="000703B0"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 w:rsidR="00B47BF8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   </w:t>
      </w:r>
      <w:r w:rsidR="000703B0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81D5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3D1888">
        <w:rPr>
          <w:rFonts w:ascii="Arial" w:eastAsia="Arial" w:hAnsi="Arial" w:cs="Arial"/>
          <w:b/>
          <w:color w:val="000000"/>
          <w:sz w:val="28"/>
          <w:szCs w:val="28"/>
        </w:rPr>
        <w:t>А. Ертаев</w:t>
      </w:r>
    </w:p>
    <w:p w:rsidR="00625ADD" w:rsidRDefault="00625ADD" w:rsidP="00471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56DEA" w:rsidRDefault="00344643">
      <w:pPr>
        <w:rPr>
          <w:lang w:val="en-US"/>
        </w:rPr>
      </w:pPr>
    </w:p>
    <w:p w:rsidR="00CB36FC" w:rsidRDefault="003446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CB36FC" w:rsidRDefault="003446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17:11 Сафарова Сахибжамал Адилбековна</w:t>
      </w:r>
    </w:p>
    <w:p w:rsidR="00CB36FC" w:rsidRDefault="003446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17:34 Тұяқбаев Ербол Жоракелдіұлы</w:t>
      </w:r>
    </w:p>
    <w:p w:rsidR="00CB36FC" w:rsidRDefault="003446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03.06.2026 18:14 </w:t>
      </w:r>
      <w:r>
        <w:rPr>
          <w:rFonts w:ascii="Times New Roman" w:eastAsia="Times New Roman" w:hAnsi="Times New Roman" w:cs="Times New Roman"/>
        </w:rPr>
        <w:t>Мурзалина Венера Саматовна</w:t>
      </w:r>
    </w:p>
    <w:p w:rsidR="00CB36FC" w:rsidRDefault="003446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18:23 Абулхатин Ерболат Махамбетович</w:t>
      </w:r>
    </w:p>
    <w:p w:rsidR="00CB36FC" w:rsidRDefault="003446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CB36FC" w:rsidRDefault="003446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19:44 Ертаев Аскарбек Маратович</w:t>
      </w:r>
    </w:p>
    <w:p w:rsidR="00CB36FC" w:rsidRDefault="00344643">
      <w:r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3072"/>
        <w:gridCol w:w="5813"/>
      </w:tblGrid>
      <w:tr w:rsidR="00CB36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Исходящий документ</w:t>
            </w:r>
          </w:p>
        </w:tc>
      </w:tr>
      <w:tr w:rsidR="00CB36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 01-1-04/3767-И от 04.06.2026 г.</w:t>
            </w:r>
          </w:p>
        </w:tc>
      </w:tr>
      <w:tr w:rsidR="00CB36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 ТРУДА И СОЦИАЛЬНОЙ ЗАЩИТЫ НАСЕЛЕНИЯ РЕСПУБЛИКИ КАЗАХСТАН</w:t>
            </w:r>
          </w:p>
        </w:tc>
      </w:tr>
      <w:tr w:rsidR="00CB36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НАЦИОНАЛЬНОЙ ЭКОНОМИКИ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ВНУТРЕННИХ ДЕЛ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ВОДНЫХ РЕСУРСОВ И ИРРИГАЦИИ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ЗДРАВООХРАНЕНИЯ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КУЛЬТУРЫ И ИНФОРМАЦИИ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НАУКИ И ВЫСШЕГО ОБРАЗОВАНИЯ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ПО ЧРЕЗВЫЧАЙНЫМ СИТУАЦИЯМ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ПРОМЫШЛЕННОСТИ И СТРОИТЕЛЬСТВА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ПРОСВЕЩЕНИЯ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СЕЛЬСКОГО ХОЗЯЙСТВА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ТОРГОВЛИ И ИНТЕГРАЦИИ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МИНИСТЕРСТВО ТРАНСПОРТА РЕСПУБЛИКИ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ТУРИЗМА И СПОРТА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ФИНАНСОВ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ЦИФРОВОГО РАЗВИТИЯ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ИННОВАЦИЙ И АЭРОКОСМИЧЕСКОЙ ПРОМЫШЛЕННОСТИ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ЭКОЛОГИИ И ПРИРОДНЫХ РЕСУРСОВ РЕС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ЭНЕРГЕТИКИ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ЮСТИЦИИ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АГЕНТСТВО РЕСПУБЛИКИ КАЗАХСТАН ПО АТОМНОЙ ЭНЕРГИИ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АГЕНТСТВО ПО СТРАТЕГИЧЕСКОМУ ПЛАНИРОВАНИЮ И РЕФОРМАМ РЕСПУБЛИКИ КАЗАХСТАН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АГЕНТСТВО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РЕСПУБЛИКИ КАЗАХСТАН ПО РЕГУЛИРОВАНИЮ И РАЗВИТИЮ ФИНАНСОВОГО РЫНКА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НАЦИОНАЛЬНАЯ ПАЛАТА ПРЕДПРИНИМАТЕЛЕЙ РЕСПУБЛИКИ КАЗАХСТАН «АТАМЕКЕН»</w:t>
            </w:r>
          </w:p>
        </w:tc>
      </w:tr>
      <w:tr w:rsidR="00CB36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Сафарова Сахибжамал Адилбековна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 ЭЦП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Время подписи: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03.06.2026 17:11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Государственное учреждение "Министерство труда и социальной защиты населения Республики Казахстан"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ТҰЯҚБАЕВ ЕРБОЛ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MIIRdAYJ...PBBrI+oQ=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17:34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Мурзалина Венера Саматовна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 ЭЦП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18:14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Республиканское государственное учреждение "Комитет государственной инспекции труда Министерства труда и социальной защиты населения Республики Казахстан"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АБУЛХАТИН ЕРБОЛАТ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MIISYgYJ...+D08Kj6g6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: 03.06.2026 18:23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Государственное учреждение "Министерство труда и социальной защиты населения Республики Казахстан"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Подписано:  ЕРТАЕВ АСКАРБЕК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MIISngYJ...AWhV311jp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19:44</w:t>
            </w:r>
          </w:p>
        </w:tc>
      </w:tr>
      <w:tr w:rsidR="00CB36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Государственное учреждение "Министерство труда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защиты населения Республики Казахстан"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ЭЦП канцелярии:  АЛИЕВА ГУЛЬМИРА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MIIS8gYJ...x0IGNYezL</w:t>
            </w:r>
          </w:p>
          <w:p w:rsidR="00CB36FC" w:rsidRDefault="00344643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04.06.2026 08:19</w:t>
            </w:r>
          </w:p>
        </w:tc>
      </w:tr>
    </w:tbl>
    <w:p w:rsidR="00CB36FC" w:rsidRDefault="00CB36FC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2348"/>
        <w:gridCol w:w="6537"/>
      </w:tblGrid>
      <w:tr w:rsidR="00CB36F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1399539" cy="1399539"/>
                  <wp:effectExtent l="0" t="0" r="3175" b="8255"/>
                  <wp:docPr id="7" name="Рисунок 7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B36FC" w:rsidRDefault="00CB36F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B36FC" w:rsidRDefault="0034464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:rsidR="00000000" w:rsidRDefault="00344643"/>
    <w:sectPr w:rsidR="00000000" w:rsidSect="0074767F">
      <w:headerReference w:type="default" r:id="rId10"/>
      <w:footerReference w:type="default" r:id="rId11"/>
      <w:footerReference w:type="first" r:id="rId12"/>
      <w:pgSz w:w="11906" w:h="16838"/>
      <w:pgMar w:top="1134" w:right="849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43" w:rsidRDefault="00344643">
      <w:pPr>
        <w:spacing w:after="0" w:line="240" w:lineRule="auto"/>
      </w:pPr>
      <w:r>
        <w:separator/>
      </w:r>
    </w:p>
  </w:endnote>
  <w:endnote w:type="continuationSeparator" w:id="0">
    <w:p w:rsidR="00344643" w:rsidRDefault="0034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87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B36FC" w:rsidRPr="00AC16FB" w:rsidRDefault="00344643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05.06.2026 12:31.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4464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87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B36FC" w:rsidRPr="00AC16FB" w:rsidRDefault="00344643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05.06.2026 12:31.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44643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43" w:rsidRDefault="00344643">
      <w:pPr>
        <w:spacing w:after="0" w:line="240" w:lineRule="auto"/>
      </w:pPr>
      <w:r>
        <w:separator/>
      </w:r>
    </w:p>
  </w:footnote>
  <w:footnote w:type="continuationSeparator" w:id="0">
    <w:p w:rsidR="00344643" w:rsidRDefault="0034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A9" w:rsidRDefault="000971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EA410E">
      <w:rPr>
        <w:rFonts w:ascii="Arial" w:eastAsia="Arial" w:hAnsi="Arial" w:cs="Arial"/>
        <w:noProof/>
        <w:color w:val="000000"/>
        <w:sz w:val="24"/>
        <w:szCs w:val="24"/>
      </w:rPr>
      <w:t>6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1776A9" w:rsidRDefault="001776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3D52A9" w:rsidRDefault="0034464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аханова Алтынай Нұрханқызы 05.06.2026 12:3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5A12"/>
    <w:multiLevelType w:val="multilevel"/>
    <w:tmpl w:val="714A7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46F55"/>
    <w:multiLevelType w:val="multilevel"/>
    <w:tmpl w:val="48520312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39F9"/>
    <w:multiLevelType w:val="hybridMultilevel"/>
    <w:tmpl w:val="BABA16CC"/>
    <w:lvl w:ilvl="0" w:tplc="2114660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028C6"/>
    <w:multiLevelType w:val="multilevel"/>
    <w:tmpl w:val="01C6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02A11"/>
    <w:multiLevelType w:val="hybridMultilevel"/>
    <w:tmpl w:val="00A61DC8"/>
    <w:lvl w:ilvl="0" w:tplc="D0E69A4C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FF405E"/>
    <w:multiLevelType w:val="hybridMultilevel"/>
    <w:tmpl w:val="5F76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C5CA8"/>
    <w:multiLevelType w:val="multilevel"/>
    <w:tmpl w:val="CB087E12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7BFA75A4"/>
    <w:multiLevelType w:val="multilevel"/>
    <w:tmpl w:val="D79C031E"/>
    <w:lvl w:ilvl="0">
      <w:start w:val="7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A9"/>
    <w:rsid w:val="000047AA"/>
    <w:rsid w:val="00010977"/>
    <w:rsid w:val="0004097F"/>
    <w:rsid w:val="00057E29"/>
    <w:rsid w:val="0006671A"/>
    <w:rsid w:val="000703B0"/>
    <w:rsid w:val="00074E28"/>
    <w:rsid w:val="00075CF2"/>
    <w:rsid w:val="000761A7"/>
    <w:rsid w:val="00076C38"/>
    <w:rsid w:val="00084556"/>
    <w:rsid w:val="00092A32"/>
    <w:rsid w:val="0009715E"/>
    <w:rsid w:val="000A0547"/>
    <w:rsid w:val="000C09F8"/>
    <w:rsid w:val="000D2A07"/>
    <w:rsid w:val="00104AF8"/>
    <w:rsid w:val="00117C72"/>
    <w:rsid w:val="00122284"/>
    <w:rsid w:val="0014604D"/>
    <w:rsid w:val="00146816"/>
    <w:rsid w:val="00151AF6"/>
    <w:rsid w:val="001761C3"/>
    <w:rsid w:val="001776A9"/>
    <w:rsid w:val="00181609"/>
    <w:rsid w:val="00182653"/>
    <w:rsid w:val="001B4FCE"/>
    <w:rsid w:val="001D2A18"/>
    <w:rsid w:val="001E3B41"/>
    <w:rsid w:val="001F6873"/>
    <w:rsid w:val="0021113F"/>
    <w:rsid w:val="002775A7"/>
    <w:rsid w:val="002906FE"/>
    <w:rsid w:val="0029700A"/>
    <w:rsid w:val="002C3107"/>
    <w:rsid w:val="002D1CF0"/>
    <w:rsid w:val="002D69DD"/>
    <w:rsid w:val="002D7CC7"/>
    <w:rsid w:val="003067E8"/>
    <w:rsid w:val="0034434E"/>
    <w:rsid w:val="00344643"/>
    <w:rsid w:val="0036155B"/>
    <w:rsid w:val="003729AA"/>
    <w:rsid w:val="003847C7"/>
    <w:rsid w:val="00390985"/>
    <w:rsid w:val="00390FE9"/>
    <w:rsid w:val="003B487D"/>
    <w:rsid w:val="003B4AE3"/>
    <w:rsid w:val="003D1888"/>
    <w:rsid w:val="003E29AD"/>
    <w:rsid w:val="003E2FE3"/>
    <w:rsid w:val="003F2DBA"/>
    <w:rsid w:val="003F408C"/>
    <w:rsid w:val="004168E0"/>
    <w:rsid w:val="00427502"/>
    <w:rsid w:val="00446762"/>
    <w:rsid w:val="0047187C"/>
    <w:rsid w:val="004924C3"/>
    <w:rsid w:val="0049510D"/>
    <w:rsid w:val="004C7295"/>
    <w:rsid w:val="004E0105"/>
    <w:rsid w:val="005347EE"/>
    <w:rsid w:val="0053506B"/>
    <w:rsid w:val="005378CF"/>
    <w:rsid w:val="0055370B"/>
    <w:rsid w:val="00555D9C"/>
    <w:rsid w:val="005607EF"/>
    <w:rsid w:val="00581D59"/>
    <w:rsid w:val="0059051F"/>
    <w:rsid w:val="00595591"/>
    <w:rsid w:val="005B5E82"/>
    <w:rsid w:val="005C1231"/>
    <w:rsid w:val="005D60FC"/>
    <w:rsid w:val="005F739F"/>
    <w:rsid w:val="00625ADD"/>
    <w:rsid w:val="00643F6C"/>
    <w:rsid w:val="006477FF"/>
    <w:rsid w:val="006502CE"/>
    <w:rsid w:val="00684809"/>
    <w:rsid w:val="006B0F8A"/>
    <w:rsid w:val="006D7798"/>
    <w:rsid w:val="006E1CA3"/>
    <w:rsid w:val="006F1F96"/>
    <w:rsid w:val="007029D8"/>
    <w:rsid w:val="00737E11"/>
    <w:rsid w:val="00740779"/>
    <w:rsid w:val="007416F9"/>
    <w:rsid w:val="0074767F"/>
    <w:rsid w:val="007913CA"/>
    <w:rsid w:val="007A4AC2"/>
    <w:rsid w:val="00813CCE"/>
    <w:rsid w:val="00825667"/>
    <w:rsid w:val="008479C4"/>
    <w:rsid w:val="0085553B"/>
    <w:rsid w:val="008A7E0D"/>
    <w:rsid w:val="008B4075"/>
    <w:rsid w:val="008C1EE6"/>
    <w:rsid w:val="008F7A8B"/>
    <w:rsid w:val="0090608F"/>
    <w:rsid w:val="0090792E"/>
    <w:rsid w:val="009478FD"/>
    <w:rsid w:val="00964A96"/>
    <w:rsid w:val="009718C3"/>
    <w:rsid w:val="00993FD9"/>
    <w:rsid w:val="009A111B"/>
    <w:rsid w:val="009A4556"/>
    <w:rsid w:val="009E3CA2"/>
    <w:rsid w:val="00A13B02"/>
    <w:rsid w:val="00A15589"/>
    <w:rsid w:val="00A37904"/>
    <w:rsid w:val="00A7669F"/>
    <w:rsid w:val="00A977C2"/>
    <w:rsid w:val="00AA2DCE"/>
    <w:rsid w:val="00AA309E"/>
    <w:rsid w:val="00AA5DD3"/>
    <w:rsid w:val="00AC0D07"/>
    <w:rsid w:val="00AF5610"/>
    <w:rsid w:val="00B02DB3"/>
    <w:rsid w:val="00B06819"/>
    <w:rsid w:val="00B47BF8"/>
    <w:rsid w:val="00B54701"/>
    <w:rsid w:val="00B62FA0"/>
    <w:rsid w:val="00B705CF"/>
    <w:rsid w:val="00BA240B"/>
    <w:rsid w:val="00BA422B"/>
    <w:rsid w:val="00BA4654"/>
    <w:rsid w:val="00BC4D89"/>
    <w:rsid w:val="00BF513A"/>
    <w:rsid w:val="00C01B55"/>
    <w:rsid w:val="00C0762F"/>
    <w:rsid w:val="00C10403"/>
    <w:rsid w:val="00C169A6"/>
    <w:rsid w:val="00C46B98"/>
    <w:rsid w:val="00C6111F"/>
    <w:rsid w:val="00C634D6"/>
    <w:rsid w:val="00C70408"/>
    <w:rsid w:val="00CA5E15"/>
    <w:rsid w:val="00CB36FC"/>
    <w:rsid w:val="00CB54D7"/>
    <w:rsid w:val="00CC7B9E"/>
    <w:rsid w:val="00CE241F"/>
    <w:rsid w:val="00D07CC2"/>
    <w:rsid w:val="00D1249B"/>
    <w:rsid w:val="00D52C4A"/>
    <w:rsid w:val="00D63CE2"/>
    <w:rsid w:val="00D85529"/>
    <w:rsid w:val="00D919D5"/>
    <w:rsid w:val="00E33A09"/>
    <w:rsid w:val="00E45CC9"/>
    <w:rsid w:val="00EA410E"/>
    <w:rsid w:val="00EE7649"/>
    <w:rsid w:val="00EF6DCE"/>
    <w:rsid w:val="00EF70B1"/>
    <w:rsid w:val="00F03795"/>
    <w:rsid w:val="00F06229"/>
    <w:rsid w:val="00F17199"/>
    <w:rsid w:val="00F22544"/>
    <w:rsid w:val="00F429DA"/>
    <w:rsid w:val="00F76F1B"/>
    <w:rsid w:val="00F83211"/>
    <w:rsid w:val="00F9303E"/>
    <w:rsid w:val="00FC1002"/>
    <w:rsid w:val="00FD520E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9E9EC1-7904-4981-8149-5A3D52E0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A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93381C"/>
    <w:pPr>
      <w:spacing w:after="0" w:line="240" w:lineRule="auto"/>
    </w:pPr>
  </w:style>
  <w:style w:type="table" w:styleId="a5">
    <w:name w:val="Table Grid"/>
    <w:basedOn w:val="a1"/>
    <w:uiPriority w:val="59"/>
    <w:rsid w:val="0093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8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DA1"/>
  </w:style>
  <w:style w:type="paragraph" w:styleId="a8">
    <w:name w:val="footer"/>
    <w:basedOn w:val="a"/>
    <w:link w:val="a9"/>
    <w:uiPriority w:val="99"/>
    <w:unhideWhenUsed/>
    <w:rsid w:val="0058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DA1"/>
  </w:style>
  <w:style w:type="paragraph" w:styleId="aa">
    <w:name w:val="Normal (Web)"/>
    <w:basedOn w:val="a"/>
    <w:uiPriority w:val="99"/>
    <w:unhideWhenUsed/>
    <w:rsid w:val="00A0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3429"/>
    <w:pPr>
      <w:ind w:left="720"/>
      <w:contextualSpacing/>
    </w:p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BD0271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B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26F1"/>
    <w:rPr>
      <w:rFonts w:ascii="Segoe UI" w:hAnsi="Segoe UI" w:cs="Segoe UI"/>
      <w:sz w:val="18"/>
      <w:szCs w:val="18"/>
    </w:r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jASlb48gCXvI/rmGP2ooGrWOw==">CgMxLjA4AHIhMXZaeU5WekIyMkx4aGVwQk4xb0oyQWRiNUp0SFpoMmM1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7167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Dinara A. Zhubanova</dc:creator>
  <cp:lastModifiedBy>Мейрамкуль М. Амиралиева</cp:lastModifiedBy>
  <cp:revision>2</cp:revision>
  <cp:lastPrinted>2026-06-01T13:55:00Z</cp:lastPrinted>
  <dcterms:created xsi:type="dcterms:W3CDTF">2026-06-05T07:30:00Z</dcterms:created>
  <dcterms:modified xsi:type="dcterms:W3CDTF">2026-06-05T07:30:00Z</dcterms:modified>
</cp:coreProperties>
</file>